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4889BB7" wp14:paraId="6C6AD517" wp14:textId="7D7BFD3D">
      <w:pPr>
        <w:spacing w:after="0" w:afterAutospacing="off"/>
        <w:jc w:val="center"/>
        <w:rPr>
          <w:rFonts w:ascii="Avenir Next LT Pro" w:hAnsi="Avenir Next LT Pro" w:eastAsia="Avenir Next LT Pro" w:cs="Avenir Next LT Pro"/>
          <w:b w:val="1"/>
          <w:bCs w:val="1"/>
          <w:color w:val="FF7700"/>
          <w:sz w:val="24"/>
          <w:szCs w:val="24"/>
        </w:rPr>
      </w:pPr>
      <w:r w:rsidRPr="54889BB7" w:rsidR="10157DA6">
        <w:rPr>
          <w:rFonts w:ascii="Avenir Next LT Pro" w:hAnsi="Avenir Next LT Pro" w:eastAsia="Avenir Next LT Pro" w:cs="Avenir Next LT Pro"/>
          <w:b w:val="1"/>
          <w:bCs w:val="1"/>
          <w:color w:val="FF7700"/>
          <w:sz w:val="24"/>
          <w:szCs w:val="24"/>
        </w:rPr>
        <w:t>Comic-Con permanecerá en San Diego hasta 2030</w:t>
      </w:r>
    </w:p>
    <w:p xmlns:wp14="http://schemas.microsoft.com/office/word/2010/wordml" w:rsidP="54889BB7" wp14:paraId="04EA89A0" wp14:textId="6BCFC773">
      <w:pPr>
        <w:pStyle w:val="Normal"/>
        <w:spacing w:after="0" w:afterAutospacing="off"/>
        <w:jc w:val="center"/>
        <w:rPr>
          <w:rFonts w:ascii="Avenir Next LT Pro" w:hAnsi="Avenir Next LT Pro" w:eastAsia="Avenir Next LT Pro" w:cs="Avenir Next LT Pro"/>
          <w:i w:val="1"/>
          <w:iCs w:val="1"/>
          <w:sz w:val="20"/>
          <w:szCs w:val="20"/>
        </w:rPr>
      </w:pPr>
      <w:r w:rsidRPr="54889BB7" w:rsidR="10157DA6">
        <w:rPr>
          <w:rFonts w:ascii="Avenir Next LT Pro" w:hAnsi="Avenir Next LT Pro" w:eastAsia="Avenir Next LT Pro" w:cs="Avenir Next LT Pro"/>
          <w:i w:val="1"/>
          <w:iCs w:val="1"/>
          <w:sz w:val="20"/>
          <w:szCs w:val="20"/>
        </w:rPr>
        <w:t>El alcalde, Comic-Con International y socios regionales celebran un nuevo acuerdo mientras da inicio Comic-Con 2026</w:t>
      </w:r>
    </w:p>
    <w:p w:rsidR="54889BB7" w:rsidP="66797A95" w:rsidRDefault="54889BB7" w14:paraId="344E006C" w14:textId="3F8FF37A">
      <w:pPr>
        <w:pStyle w:val="Normal"/>
        <w:spacing w:after="0" w:afterAutospacing="off"/>
        <w:rPr>
          <w:rFonts w:ascii="Avenir Next LT Pro" w:hAnsi="Avenir Next LT Pro" w:eastAsia="Avenir Next LT Pro" w:cs="Avenir Next LT Pro"/>
          <w:b w:val="1"/>
          <w:bCs w:val="1"/>
          <w:color w:val="F77300"/>
          <w:sz w:val="20"/>
          <w:szCs w:val="20"/>
        </w:rPr>
      </w:pPr>
    </w:p>
    <w:p xmlns:wp14="http://schemas.microsoft.com/office/word/2010/wordml" w:rsidP="54889BB7" wp14:paraId="3C74D263" wp14:textId="6ADD48B2">
      <w:pPr>
        <w:pStyle w:val="Normal"/>
        <w:spacing w:after="0" w:afterAutospacing="off"/>
        <w:jc w:val="both"/>
        <w:rPr>
          <w:rFonts w:ascii="Avenir Next LT Pro" w:hAnsi="Avenir Next LT Pro" w:eastAsia="Avenir Next LT Pro" w:cs="Avenir Next LT Pro"/>
          <w:sz w:val="20"/>
          <w:szCs w:val="20"/>
        </w:rPr>
      </w:pPr>
      <w:r w:rsidRPr="66797A95" w:rsidR="2A6D1FE7">
        <w:rPr>
          <w:rFonts w:ascii="Avenir Next LT Pro" w:hAnsi="Avenir Next LT Pro" w:eastAsia="Avenir Next LT Pro" w:cs="Avenir Next LT Pro"/>
          <w:b w:val="1"/>
          <w:bCs w:val="1"/>
          <w:color w:val="F77300"/>
          <w:sz w:val="20"/>
          <w:szCs w:val="20"/>
        </w:rPr>
        <w:t>SAN DIEGO</w:t>
      </w:r>
      <w:r w:rsidRPr="66797A95" w:rsidR="2A6D1FE7">
        <w:rPr>
          <w:rFonts w:ascii="Avenir Next LT Pro" w:hAnsi="Avenir Next LT Pro" w:eastAsia="Avenir Next LT Pro" w:cs="Avenir Next LT Pro"/>
          <w:sz w:val="20"/>
          <w:szCs w:val="20"/>
        </w:rPr>
        <w:t xml:space="preserve"> – El alcalde de San Diego, Todd Gloria, anunció hoy un nuevo acuerdo con Comic-Con International para mantener a Comic-Con en San Diego hasta 2030, garantizando que la convención de cultura pop más importante del mundo continúe teniendo a San Diego como su hogar durante los próximos años.</w:t>
      </w:r>
    </w:p>
    <w:p xmlns:wp14="http://schemas.microsoft.com/office/word/2010/wordml" w:rsidP="54889BB7" wp14:paraId="63D0DDF3" wp14:textId="7901670A">
      <w:pPr>
        <w:pStyle w:val="Normal"/>
        <w:spacing w:after="0" w:afterAutospacing="off"/>
        <w:jc w:val="both"/>
      </w:pPr>
      <w:r w:rsidRPr="54889BB7" w:rsidR="10157DA6">
        <w:rPr>
          <w:rFonts w:ascii="Avenir Next LT Pro" w:hAnsi="Avenir Next LT Pro" w:eastAsia="Avenir Next LT Pro" w:cs="Avenir Next LT Pro"/>
          <w:sz w:val="20"/>
          <w:szCs w:val="20"/>
        </w:rPr>
        <w:t>El anuncio se realizó en conjunto con Comic-Con International, el Centro de Convenciones de San Diego, la Autoridad de Turismo de San Diego y líderes regionales, en el marco del inicio oficial de Comic-Con 2026, que se lleva a cabo del 22 al 26 de julio en el Centro de Convenciones de San Diego.</w:t>
      </w:r>
    </w:p>
    <w:p w:rsidR="54889BB7" w:rsidP="54889BB7" w:rsidRDefault="54889BB7" w14:paraId="6A9F239D" w14:textId="6510BB3D">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54889BB7" wp14:paraId="1592C9A7" wp14:textId="21550B61">
      <w:pPr>
        <w:pStyle w:val="Normal"/>
        <w:spacing w:after="0" w:afterAutospacing="off"/>
        <w:jc w:val="both"/>
      </w:pPr>
      <w:r w:rsidRPr="54889BB7" w:rsidR="10157DA6">
        <w:rPr>
          <w:rFonts w:ascii="Avenir Next LT Pro" w:hAnsi="Avenir Next LT Pro" w:eastAsia="Avenir Next LT Pro" w:cs="Avenir Next LT Pro"/>
          <w:sz w:val="20"/>
          <w:szCs w:val="20"/>
        </w:rPr>
        <w:t>Desde su fundación en 1970, Comic-Con ha evolucionado de ser una pequeña reunión de entusiastas de los cómics a convertirse en un fenómeno cultural de alcance global que reúne a aficionados, creadores y artistas de todo el mundo. Actualmente, es uno de los eventos insignia de San Diego, al generar una importante derrama económica y contribuir a definir la identidad cultural de la ciudad.</w:t>
      </w:r>
    </w:p>
    <w:p w:rsidR="54889BB7" w:rsidP="54889BB7" w:rsidRDefault="54889BB7" w14:paraId="1AF09927" w14:textId="0A2D94F0">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66797A95" wp14:paraId="411D52FE" wp14:textId="0099612C">
      <w:pPr>
        <w:pStyle w:val="Normal"/>
        <w:spacing w:after="0" w:afterAutospacing="off"/>
        <w:jc w:val="both"/>
        <w:rPr>
          <w:rFonts w:ascii="Avenir Next LT Pro" w:hAnsi="Avenir Next LT Pro" w:eastAsia="Avenir Next LT Pro" w:cs="Avenir Next LT Pro"/>
          <w:i w:val="1"/>
          <w:iCs w:val="1"/>
          <w:sz w:val="20"/>
          <w:szCs w:val="20"/>
        </w:rPr>
      </w:pPr>
      <w:r w:rsidRPr="66797A95" w:rsidR="2A6D1FE7">
        <w:rPr>
          <w:rFonts w:ascii="Avenir Next LT Pro" w:hAnsi="Avenir Next LT Pro" w:eastAsia="Avenir Next LT Pro" w:cs="Avenir Next LT Pro"/>
          <w:i w:val="1"/>
          <w:iCs w:val="1"/>
          <w:sz w:val="20"/>
          <w:szCs w:val="20"/>
        </w:rPr>
        <w:t>"Comic-Con pertenece a San Diego, y el anuncio de hoy garantiza que esta increíble tradición continuará aquí hasta 2030", señaló el alcalde Todd Gloria. "Este acuerdo es el resultado de años de colaboración y refleja nuestro compromiso compartido con los aficionados, creadores, empresas y trabajadores que hacen de Comic-Con un evento incomparable en el mundo. Nos llena de orgullo dar nuevamente la bienvenida a todos a San Diego para otro año inolvidable y nos entusiasma el futuro que estamos construyendo juntos."</w:t>
      </w:r>
    </w:p>
    <w:p w:rsidR="54889BB7" w:rsidP="54889BB7" w:rsidRDefault="54889BB7" w14:paraId="3EA51785" w14:textId="524B88FF">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54889BB7" wp14:paraId="0469EFF4" wp14:textId="3A0B9B2C">
      <w:pPr>
        <w:pStyle w:val="Normal"/>
        <w:spacing w:after="0" w:afterAutospacing="off"/>
        <w:jc w:val="both"/>
      </w:pPr>
      <w:r w:rsidRPr="54889BB7" w:rsidR="10157DA6">
        <w:rPr>
          <w:rFonts w:ascii="Avenir Next LT Pro" w:hAnsi="Avenir Next LT Pro" w:eastAsia="Avenir Next LT Pro" w:cs="Avenir Next LT Pro"/>
          <w:sz w:val="20"/>
          <w:szCs w:val="20"/>
        </w:rPr>
        <w:t>Se espera que Comic-Con 2026 reúna a más de 135,000 asistentes durante los cuatro días de convención, tras la tradicional Preview Night, que tendrá lugar el 22 de julio. Se proyecta que el evento genere un impacto económico regional superior a 160 millones de dólares, considerando el gasto directo e indirecto de los visitantes.</w:t>
      </w:r>
    </w:p>
    <w:p w:rsidR="54889BB7" w:rsidP="54889BB7" w:rsidRDefault="54889BB7" w14:paraId="7C955CA3" w14:textId="0A46BFE1">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54889BB7" wp14:paraId="371D1DF6" wp14:textId="54DC27C9">
      <w:pPr>
        <w:pStyle w:val="Normal"/>
        <w:spacing w:after="0" w:afterAutospacing="off"/>
        <w:jc w:val="both"/>
        <w:rPr>
          <w:rFonts w:ascii="Avenir Next LT Pro" w:hAnsi="Avenir Next LT Pro" w:eastAsia="Avenir Next LT Pro" w:cs="Avenir Next LT Pro"/>
          <w:sz w:val="20"/>
          <w:szCs w:val="20"/>
        </w:rPr>
      </w:pPr>
      <w:r w:rsidRPr="54889BB7" w:rsidR="10157DA6">
        <w:rPr>
          <w:rFonts w:ascii="Avenir Next LT Pro" w:hAnsi="Avenir Next LT Pro" w:eastAsia="Avenir Next LT Pro" w:cs="Avenir Next LT Pro"/>
          <w:sz w:val="20"/>
          <w:szCs w:val="20"/>
        </w:rPr>
        <w:t>Asimismo, se estima que durante Comic-Con se reservarán más de 61,000 noches de hotel, mientras que los asistentes generarán un gasto superior a 95 millones de dólares en hoteles, restaurantes, atracciones y comercios locales, impulsando miles de empleos en toda la región.</w:t>
      </w:r>
    </w:p>
    <w:p xmlns:wp14="http://schemas.microsoft.com/office/word/2010/wordml" w:rsidP="54889BB7" wp14:paraId="2F4F866A" wp14:textId="04BA1FC3">
      <w:pPr>
        <w:pStyle w:val="Normal"/>
        <w:spacing w:after="0" w:afterAutospacing="off"/>
        <w:jc w:val="both"/>
      </w:pPr>
      <w:r w:rsidRPr="54889BB7" w:rsidR="10157DA6">
        <w:rPr>
          <w:rFonts w:ascii="Avenir Next LT Pro" w:hAnsi="Avenir Next LT Pro" w:eastAsia="Avenir Next LT Pro" w:cs="Avenir Next LT Pro"/>
          <w:sz w:val="20"/>
          <w:szCs w:val="20"/>
        </w:rPr>
        <w:t>Además, se proyecta que Comic-Con genere aproximadamente 3 millones de dólares en ingresos para la Ciudad de San Diego a través de impuestos sobre hospedaje y ventas, recursos que contribuyen al financiamiento de servicios esenciales para las comunidades locales.</w:t>
      </w:r>
    </w:p>
    <w:p w:rsidR="54889BB7" w:rsidP="54889BB7" w:rsidRDefault="54889BB7" w14:paraId="5B2A9D07" w14:textId="4EE7343E">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66797A95" wp14:paraId="253CB995" wp14:textId="7C368895">
      <w:pPr>
        <w:pStyle w:val="Normal"/>
        <w:spacing w:after="0" w:afterAutospacing="off"/>
        <w:jc w:val="both"/>
        <w:rPr>
          <w:rFonts w:ascii="Avenir Next LT Pro" w:hAnsi="Avenir Next LT Pro" w:eastAsia="Avenir Next LT Pro" w:cs="Avenir Next LT Pro"/>
          <w:i w:val="1"/>
          <w:iCs w:val="1"/>
          <w:sz w:val="20"/>
          <w:szCs w:val="20"/>
        </w:rPr>
      </w:pPr>
      <w:r w:rsidRPr="66797A95" w:rsidR="2A6D1FE7">
        <w:rPr>
          <w:rFonts w:ascii="Avenir Next LT Pro" w:hAnsi="Avenir Next LT Pro" w:eastAsia="Avenir Next LT Pro" w:cs="Avenir Next LT Pro"/>
          <w:i w:val="1"/>
          <w:iCs w:val="1"/>
          <w:sz w:val="20"/>
          <w:szCs w:val="20"/>
        </w:rPr>
        <w:t>"Nos emociona enormemente y estamos muy entusiasmados de permanecer en San Diego hasta 2030", comentó David Glanzer, Director de Comunicación y Estrategia de Comic-Con. "Agradecemos profundamente a la Ciudad, a la Autoridad de Turismo y a los numerosos hoteles que se han sumado ofreciendo una mayor disponibilidad de habitaciones a tarifas competitivas, lo que permitirá que decenas de miles de aficionados continúen regresando a Comic-Con en San Diego durante muchos años más."</w:t>
      </w:r>
    </w:p>
    <w:p w:rsidR="54889BB7" w:rsidP="54889BB7" w:rsidRDefault="54889BB7" w14:paraId="38F7C9ED" w14:textId="081C833C">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54889BB7" wp14:paraId="3DFEA88C" wp14:textId="3DDCF347">
      <w:pPr>
        <w:pStyle w:val="Normal"/>
        <w:spacing w:after="0" w:afterAutospacing="off"/>
        <w:jc w:val="both"/>
        <w:rPr>
          <w:rFonts w:ascii="Avenir Next LT Pro" w:hAnsi="Avenir Next LT Pro" w:eastAsia="Avenir Next LT Pro" w:cs="Avenir Next LT Pro"/>
          <w:sz w:val="20"/>
          <w:szCs w:val="20"/>
        </w:rPr>
      </w:pPr>
      <w:r w:rsidRPr="54889BB7" w:rsidR="10157DA6">
        <w:rPr>
          <w:rFonts w:ascii="Avenir Next LT Pro" w:hAnsi="Avenir Next LT Pro" w:eastAsia="Avenir Next LT Pro" w:cs="Avenir Next LT Pro"/>
          <w:sz w:val="20"/>
          <w:szCs w:val="20"/>
        </w:rPr>
        <w:t>Comic-Con es la convención de cómics y artes populares más grande del mundo, con más de 460,000 pies cuadrados de espacio de exhibición, más de 1,000 expositores y más de 2,000 horas de programación, talleres y eventos especiales dedicados al mundo de los cómics, el cine, la televisión, los videojuegos, la industria editorial y las artes.</w:t>
      </w:r>
    </w:p>
    <w:p xmlns:wp14="http://schemas.microsoft.com/office/word/2010/wordml" w:rsidP="66797A95" wp14:paraId="6FF3B994" wp14:textId="7005A7E1">
      <w:pPr>
        <w:pStyle w:val="Normal"/>
        <w:spacing w:after="0" w:afterAutospacing="off"/>
        <w:jc w:val="both"/>
        <w:rPr>
          <w:rFonts w:ascii="Avenir Next LT Pro" w:hAnsi="Avenir Next LT Pro" w:eastAsia="Avenir Next LT Pro" w:cs="Avenir Next LT Pro"/>
          <w:i w:val="1"/>
          <w:iCs w:val="1"/>
          <w:sz w:val="20"/>
          <w:szCs w:val="20"/>
        </w:rPr>
      </w:pPr>
      <w:r w:rsidRPr="66797A95" w:rsidR="2A6D1FE7">
        <w:rPr>
          <w:rFonts w:ascii="Avenir Next LT Pro" w:hAnsi="Avenir Next LT Pro" w:eastAsia="Avenir Next LT Pro" w:cs="Avenir Next LT Pro"/>
          <w:i w:val="1"/>
          <w:iCs w:val="1"/>
          <w:sz w:val="20"/>
          <w:szCs w:val="20"/>
        </w:rPr>
        <w:t>"Gracias a su alcance e impacto internacional, Comic-Con se ha convertido en una parte permanente de la identidad de nuestra ciudad. Cada año, Comic-Con pone a San Diego en el centro de la atención mundial, impulsa miles de empleos, fortalece la actividad económica en toda la región y genera millones de dólares en ingresos por impuestos hoteleros y sobre ventas que financian servicios esenciales para los habitantes de San Diego", afirmó Mardeen Mattix, Presidenta y Directora General del Centro de Convenciones de San Diego. "El turismo impulsa la economía de San Diego, y la decisión de Comic-Con de permanecer en nuestra ciudad hasta 2030 representa una gran victoria para nuestra economía y para nuestra comunidad."</w:t>
      </w:r>
    </w:p>
    <w:p w:rsidR="54889BB7" w:rsidP="54889BB7" w:rsidRDefault="54889BB7" w14:paraId="28CF6879" w14:textId="58335119">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54889BB7" wp14:paraId="7F925379" wp14:textId="60F2BEBB">
      <w:pPr>
        <w:pStyle w:val="Normal"/>
        <w:spacing w:after="0" w:afterAutospacing="off"/>
        <w:jc w:val="both"/>
      </w:pPr>
      <w:r w:rsidRPr="54889BB7" w:rsidR="10157DA6">
        <w:rPr>
          <w:rFonts w:ascii="Avenir Next LT Pro" w:hAnsi="Avenir Next LT Pro" w:eastAsia="Avenir Next LT Pro" w:cs="Avenir Next LT Pro"/>
          <w:sz w:val="20"/>
          <w:szCs w:val="20"/>
        </w:rPr>
        <w:t>El Centro de Convenciones de San Diego continúa siendo uno de los principales motores económicos de la región. Durante el año fiscal 2025 albergó 92 reuniones y convenciones, las cuales generaron un impacto económico regional récord de 1.57 mil millones de dólares, consolidando a Comic-Con como uno de sus eventos anuales más importantes. Antes del anuncio realizado hoy, Comic-Con había confirmado su permanencia en San Diego hasta 2027.</w:t>
      </w:r>
    </w:p>
    <w:p w:rsidR="54889BB7" w:rsidP="54889BB7" w:rsidRDefault="54889BB7" w14:paraId="7C04E4D3" w14:textId="4152C464">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66797A95" wp14:paraId="366A891D" wp14:textId="7F76BD44">
      <w:pPr>
        <w:pStyle w:val="Normal"/>
        <w:spacing w:after="0" w:afterAutospacing="off"/>
        <w:jc w:val="both"/>
        <w:rPr>
          <w:rFonts w:ascii="Avenir Next LT Pro" w:hAnsi="Avenir Next LT Pro" w:eastAsia="Avenir Next LT Pro" w:cs="Avenir Next LT Pro"/>
          <w:i w:val="1"/>
          <w:iCs w:val="1"/>
          <w:sz w:val="20"/>
          <w:szCs w:val="20"/>
        </w:rPr>
      </w:pPr>
      <w:r w:rsidRPr="66797A95" w:rsidR="2A6D1FE7">
        <w:rPr>
          <w:rFonts w:ascii="Avenir Next LT Pro" w:hAnsi="Avenir Next LT Pro" w:eastAsia="Avenir Next LT Pro" w:cs="Avenir Next LT Pro"/>
          <w:i w:val="1"/>
          <w:iCs w:val="1"/>
          <w:sz w:val="20"/>
          <w:szCs w:val="20"/>
        </w:rPr>
        <w:t>"Durante los próximos días, San Diego volverá a convertirse en el epicentro mundial del entretenimiento y la cultura pop", señaló Daniel Kuperschmid, Presidente y Director General de la Autoridad de Turismo de San Diego. "Aunque los asistentes llegan a nuestra ciudad por Comic-Con, la experiencia va mucho más allá del Centro de Convenciones. Aficionados, creadores, estudios y medios de comunicación llenan nuestros hoteles y restaurantes, recorren nuestras instituciones culturales, galerías, museos y atracciones, además de participar en activaciones y experiencias especiales en distintos puntos de la ciudad. Esa energía genera una enorme proyección para San Diego, y el acuerdo para mantener Comic-Con en nuestro destino hasta 2030 garantiza que estos beneficios para nuestra economía turística continúen durante muchos años más."</w:t>
      </w:r>
    </w:p>
    <w:p w:rsidR="54889BB7" w:rsidP="54889BB7" w:rsidRDefault="54889BB7" w14:paraId="73684A58" w14:textId="4788E191">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54889BB7" wp14:paraId="5F9BBFAE" wp14:textId="73225BE4">
      <w:pPr>
        <w:pStyle w:val="Normal"/>
        <w:spacing w:after="0" w:afterAutospacing="off"/>
        <w:jc w:val="both"/>
        <w:rPr>
          <w:rFonts w:ascii="Avenir Next LT Pro" w:hAnsi="Avenir Next LT Pro" w:eastAsia="Avenir Next LT Pro" w:cs="Avenir Next LT Pro"/>
          <w:sz w:val="20"/>
          <w:szCs w:val="20"/>
        </w:rPr>
      </w:pPr>
      <w:r w:rsidRPr="54889BB7" w:rsidR="10157DA6">
        <w:rPr>
          <w:rFonts w:ascii="Avenir Next LT Pro" w:hAnsi="Avenir Next LT Pro" w:eastAsia="Avenir Next LT Pro" w:cs="Avenir Next LT Pro"/>
          <w:sz w:val="20"/>
          <w:szCs w:val="20"/>
        </w:rPr>
        <w:t>El programa completo de Comic-Con está disponible a través de la aplicación oficial gratuita Comic-Con App, disponible para descarga en App Store y Google Play. La aplicación incluye actualizaciones en tiempo real, el calendario completo de actividades, un mapa interactivo, biografías de invitados especiales y mucho más.</w:t>
      </w:r>
    </w:p>
    <w:p xmlns:wp14="http://schemas.microsoft.com/office/word/2010/wordml" w:rsidP="54889BB7" wp14:paraId="7AB7E22F" wp14:textId="0AADB943">
      <w:pPr>
        <w:pStyle w:val="Normal"/>
        <w:spacing w:after="0" w:afterAutospacing="off"/>
        <w:jc w:val="both"/>
        <w:rPr>
          <w:rFonts w:ascii="Avenir Next LT Pro" w:hAnsi="Avenir Next LT Pro" w:eastAsia="Avenir Next LT Pro" w:cs="Avenir Next LT Pro"/>
          <w:sz w:val="20"/>
          <w:szCs w:val="20"/>
        </w:rPr>
      </w:pPr>
    </w:p>
    <w:p xmlns:wp14="http://schemas.microsoft.com/office/word/2010/wordml" w:rsidP="54889BB7" wp14:paraId="7DD42C63" wp14:textId="64E3D3B3">
      <w:pPr>
        <w:pStyle w:val="Normal"/>
        <w:spacing w:after="0" w:afterAutospacing="off"/>
        <w:jc w:val="both"/>
      </w:pPr>
      <w:r w:rsidRPr="66797A95" w:rsidR="2A6D1FE7">
        <w:rPr>
          <w:rFonts w:ascii="Avenir Next LT Pro" w:hAnsi="Avenir Next LT Pro" w:eastAsia="Avenir Next LT Pro" w:cs="Avenir Next LT Pro"/>
          <w:b w:val="1"/>
          <w:bCs w:val="1"/>
          <w:color w:val="FF7700"/>
          <w:sz w:val="20"/>
          <w:szCs w:val="20"/>
        </w:rPr>
        <w:t>ACERCA DE LA AUTORIDAD DE TURISMO DE SAN DIEGO</w:t>
      </w:r>
    </w:p>
    <w:p xmlns:wp14="http://schemas.microsoft.com/office/word/2010/wordml" w:rsidP="66797A95" wp14:paraId="316052CD" wp14:textId="438E97ED">
      <w:pPr>
        <w:pStyle w:val="Normal"/>
        <w:spacing w:after="0" w:afterAutospacing="off"/>
        <w:jc w:val="both"/>
        <w:rPr>
          <w:rFonts w:ascii="Avenir Next LT Pro" w:hAnsi="Avenir Next LT Pro" w:eastAsia="Avenir Next LT Pro" w:cs="Avenir Next LT Pro"/>
          <w:b w:val="1"/>
          <w:bCs w:val="1"/>
          <w:color w:val="FF7700"/>
          <w:sz w:val="20"/>
          <w:szCs w:val="20"/>
        </w:rPr>
      </w:pPr>
    </w:p>
    <w:p xmlns:wp14="http://schemas.microsoft.com/office/word/2010/wordml" w:rsidP="54889BB7" wp14:paraId="593E5AF9" wp14:textId="1DFA42DC">
      <w:pPr>
        <w:pStyle w:val="Normal"/>
        <w:spacing w:after="0" w:afterAutospacing="off"/>
        <w:jc w:val="both"/>
        <w:rPr>
          <w:rFonts w:ascii="Avenir Next LT Pro" w:hAnsi="Avenir Next LT Pro" w:eastAsia="Avenir Next LT Pro" w:cs="Avenir Next LT Pro"/>
          <w:sz w:val="20"/>
          <w:szCs w:val="20"/>
        </w:rPr>
      </w:pPr>
      <w:r w:rsidRPr="66797A95" w:rsidR="2A6D1FE7">
        <w:rPr>
          <w:rFonts w:ascii="Avenir Next LT Pro" w:hAnsi="Avenir Next LT Pro" w:eastAsia="Avenir Next LT Pro" w:cs="Avenir Next LT Pro"/>
          <w:sz w:val="20"/>
          <w:szCs w:val="20"/>
        </w:rPr>
        <w:t xml:space="preserve">La Autoridad de Turismo de San Diego (San Diego </w:t>
      </w:r>
      <w:r w:rsidRPr="66797A95" w:rsidR="2A6D1FE7">
        <w:rPr>
          <w:rFonts w:ascii="Avenir Next LT Pro" w:hAnsi="Avenir Next LT Pro" w:eastAsia="Avenir Next LT Pro" w:cs="Avenir Next LT Pro"/>
          <w:sz w:val="20"/>
          <w:szCs w:val="20"/>
        </w:rPr>
        <w:t>Tourism</w:t>
      </w:r>
      <w:r w:rsidRPr="66797A95" w:rsidR="2A6D1FE7">
        <w:rPr>
          <w:rFonts w:ascii="Avenir Next LT Pro" w:hAnsi="Avenir Next LT Pro" w:eastAsia="Avenir Next LT Pro" w:cs="Avenir Next LT Pro"/>
          <w:sz w:val="20"/>
          <w:szCs w:val="20"/>
        </w:rPr>
        <w:t xml:space="preserve"> </w:t>
      </w:r>
      <w:r w:rsidRPr="66797A95" w:rsidR="2A6D1FE7">
        <w:rPr>
          <w:rFonts w:ascii="Avenir Next LT Pro" w:hAnsi="Avenir Next LT Pro" w:eastAsia="Avenir Next LT Pro" w:cs="Avenir Next LT Pro"/>
          <w:sz w:val="20"/>
          <w:szCs w:val="20"/>
        </w:rPr>
        <w:t>Authority</w:t>
      </w:r>
      <w:r w:rsidRPr="66797A95" w:rsidR="2A6D1FE7">
        <w:rPr>
          <w:rFonts w:ascii="Avenir Next LT Pro" w:hAnsi="Avenir Next LT Pro" w:eastAsia="Avenir Next LT Pro" w:cs="Avenir Next LT Pro"/>
          <w:sz w:val="20"/>
          <w:szCs w:val="20"/>
        </w:rPr>
        <w:t>, SDTA) es una organización privada, sin fines de lucro y de beneficio mutuo, integrada por más de 1,000 organizaciones afiliadas, empresas, gobiernos locales y personas comprometidas con fortalecer a la comunidad a través de la industria turística.</w:t>
      </w:r>
    </w:p>
    <w:p xmlns:wp14="http://schemas.microsoft.com/office/word/2010/wordml" w:rsidP="54889BB7" wp14:paraId="6C894A9D" wp14:textId="0697438A">
      <w:pPr>
        <w:pStyle w:val="Normal"/>
        <w:spacing w:after="0" w:afterAutospacing="off"/>
        <w:jc w:val="both"/>
        <w:rPr>
          <w:rFonts w:ascii="Avenir Next LT Pro" w:hAnsi="Avenir Next LT Pro" w:eastAsia="Avenir Next LT Pro" w:cs="Avenir Next LT Pro"/>
          <w:sz w:val="20"/>
          <w:szCs w:val="20"/>
        </w:rPr>
      </w:pPr>
      <w:r w:rsidRPr="66797A95" w:rsidR="2A6D1FE7">
        <w:rPr>
          <w:rFonts w:ascii="Avenir Next LT Pro" w:hAnsi="Avenir Next LT Pro" w:eastAsia="Avenir Next LT Pro" w:cs="Avenir Next LT Pro"/>
          <w:sz w:val="20"/>
          <w:szCs w:val="20"/>
        </w:rPr>
        <w:t xml:space="preserve">Entre sus miembros se encuentran empresas y organizaciones vinculadas al sector turístico, incluyendo hospedaje, gastronomía, arte, atracciones, comercio, transporte, entre otros, además de compañías cuya actividad está relacionada de manera indirecta con el turismo. Para obtener más información, visite </w:t>
      </w:r>
      <w:hyperlink r:id="R6d458fd170ae4544">
        <w:r w:rsidRPr="66797A95" w:rsidR="2A6D1FE7">
          <w:rPr>
            <w:rStyle w:val="Hyperlink"/>
            <w:rFonts w:ascii="Avenir Next LT Pro" w:hAnsi="Avenir Next LT Pro" w:eastAsia="Avenir Next LT Pro" w:cs="Avenir Next LT Pro"/>
            <w:color w:val="FF7700"/>
            <w:sz w:val="20"/>
            <w:szCs w:val="20"/>
          </w:rPr>
          <w:t>sandiego.org</w:t>
        </w:r>
      </w:hyperlink>
      <w:r w:rsidRPr="66797A95" w:rsidR="2A6D1FE7">
        <w:rPr>
          <w:rFonts w:ascii="Avenir Next LT Pro" w:hAnsi="Avenir Next LT Pro" w:eastAsia="Avenir Next LT Pro" w:cs="Avenir Next LT Pro"/>
          <w:sz w:val="20"/>
          <w:szCs w:val="20"/>
        </w:rPr>
        <w:t>.</w:t>
      </w:r>
    </w:p>
    <w:p xmlns:wp14="http://schemas.microsoft.com/office/word/2010/wordml" w:rsidP="54889BB7" wp14:paraId="175E2247" wp14:textId="76B9D588">
      <w:pPr>
        <w:pStyle w:val="Normal"/>
        <w:spacing w:after="0" w:afterAutospacing="off"/>
        <w:jc w:val="both"/>
      </w:pPr>
      <w:r w:rsidRPr="66797A95" w:rsidR="2A6D1FE7">
        <w:rPr>
          <w:rFonts w:ascii="Avenir Next LT Pro" w:hAnsi="Avenir Next LT Pro" w:eastAsia="Avenir Next LT Pro" w:cs="Avenir Next LT Pro"/>
          <w:sz w:val="20"/>
          <w:szCs w:val="20"/>
        </w:rPr>
        <w:t xml:space="preserve">La mayor parte de los recursos que recibe la Autoridad de Turismo de San Diego proviene del </w:t>
      </w:r>
      <w:hyperlink r:id="R588bf052ab2446c5">
        <w:r w:rsidRPr="66797A95" w:rsidR="2A6D1FE7">
          <w:rPr>
            <w:rStyle w:val="Hyperlink"/>
            <w:rFonts w:ascii="Avenir Next LT Pro" w:hAnsi="Avenir Next LT Pro" w:eastAsia="Avenir Next LT Pro" w:cs="Avenir Next LT Pro"/>
            <w:sz w:val="20"/>
            <w:szCs w:val="20"/>
          </w:rPr>
          <w:t xml:space="preserve">San </w:t>
        </w:r>
        <w:r w:rsidRPr="66797A95" w:rsidR="2A6D1FE7">
          <w:rPr>
            <w:rStyle w:val="Hyperlink"/>
            <w:rFonts w:ascii="Avenir Next LT Pro" w:hAnsi="Avenir Next LT Pro" w:eastAsia="Avenir Next LT Pro" w:cs="Avenir Next LT Pro"/>
            <w:color w:val="FF7700"/>
            <w:sz w:val="20"/>
            <w:szCs w:val="20"/>
          </w:rPr>
          <w:t>Diego Tourism Marketing District</w:t>
        </w:r>
      </w:hyperlink>
      <w:r w:rsidRPr="66797A95" w:rsidR="2A6D1FE7">
        <w:rPr>
          <w:rFonts w:ascii="Avenir Next LT Pro" w:hAnsi="Avenir Next LT Pro" w:eastAsia="Avenir Next LT Pro" w:cs="Avenir Next LT Pro"/>
          <w:sz w:val="20"/>
          <w:szCs w:val="20"/>
        </w:rPr>
        <w:t xml:space="preserve"> Assessment Fund, un fondo financiado mediante aportaciones realizadas por los negocios de hospedaje que forman parte del distrito, con el objetivo de promover el turismo en la región de San Diego.</w:t>
      </w:r>
    </w:p>
    <w:p w:rsidR="036A7DFD" w:rsidP="66797A95" w:rsidRDefault="036A7DFD" w14:paraId="29095E57" w14:textId="4011646F">
      <w:pPr>
        <w:pStyle w:val="Normal"/>
        <w:spacing w:after="0" w:afterAutospacing="off"/>
        <w:jc w:val="both"/>
        <w:rPr>
          <w:rFonts w:ascii="Avenir Next LT Pro" w:hAnsi="Avenir Next LT Pro" w:eastAsia="Avenir Next LT Pro" w:cs="Avenir Next LT Pro"/>
          <w:sz w:val="20"/>
          <w:szCs w:val="20"/>
        </w:rPr>
      </w:pPr>
    </w:p>
    <w:p w:rsidR="036A7DFD" w:rsidP="66797A95" w:rsidRDefault="036A7DFD" w14:paraId="7B61CA44" w14:textId="6EE5F27E">
      <w:pPr>
        <w:pStyle w:val="Normal"/>
        <w:spacing w:after="0" w:afterAutospacing="off"/>
        <w:jc w:val="both"/>
      </w:pPr>
      <w:r w:rsidRPr="66797A95" w:rsidR="3E4E1525">
        <w:rPr>
          <w:rFonts w:ascii="Avenir Next LT Pro" w:hAnsi="Avenir Next LT Pro" w:eastAsia="Avenir Next LT Pro" w:cs="Avenir Next LT Pro"/>
          <w:sz w:val="20"/>
          <w:szCs w:val="20"/>
        </w:rPr>
        <w:t xml:space="preserve">Descarga imágenes en alta resolución </w:t>
      </w:r>
      <w:hyperlink r:id="Rdbf20728c82e4cb8">
        <w:r w:rsidRPr="66797A95" w:rsidR="3E4E1525">
          <w:rPr>
            <w:rStyle w:val="Hyperlink"/>
            <w:rFonts w:ascii="Avenir Next LT Pro" w:hAnsi="Avenir Next LT Pro" w:eastAsia="Avenir Next LT Pro" w:cs="Avenir Next LT Pro"/>
            <w:color w:val="F77300"/>
            <w:sz w:val="20"/>
            <w:szCs w:val="20"/>
          </w:rPr>
          <w:t>aquí</w:t>
        </w:r>
      </w:hyperlink>
      <w:r w:rsidRPr="66797A95" w:rsidR="3E4E1525">
        <w:rPr>
          <w:rFonts w:ascii="Avenir Next LT Pro" w:hAnsi="Avenir Next LT Pro" w:eastAsia="Avenir Next LT Pro" w:cs="Avenir Next LT Pro"/>
          <w:sz w:val="20"/>
          <w:szCs w:val="20"/>
        </w:rPr>
        <w:t>.</w:t>
      </w:r>
    </w:p>
    <w:p w:rsidR="036A7DFD" w:rsidP="66797A95" w:rsidRDefault="036A7DFD" w14:paraId="5C23E687" w14:textId="560881AE">
      <w:pPr>
        <w:pStyle w:val="Normal"/>
        <w:spacing w:after="0" w:afterAutospacing="off"/>
        <w:jc w:val="both"/>
        <w:rPr>
          <w:rFonts w:ascii="Avenir Next LT Pro" w:hAnsi="Avenir Next LT Pro" w:eastAsia="Avenir Next LT Pro" w:cs="Avenir Next LT Pro"/>
          <w:b w:val="1"/>
          <w:bCs w:val="1"/>
          <w:i w:val="0"/>
          <w:iCs w:val="0"/>
          <w:caps w:val="0"/>
          <w:smallCaps w:val="0"/>
          <w:noProof w:val="0"/>
          <w:color w:val="FF8400"/>
          <w:sz w:val="20"/>
          <w:szCs w:val="20"/>
          <w:lang w:val="es-ES"/>
        </w:rPr>
      </w:pPr>
    </w:p>
    <w:p w:rsidR="036A7DFD" w:rsidP="66797A95" w:rsidRDefault="036A7DFD" w14:paraId="33356B58" w14:textId="52FD97E5">
      <w:pPr>
        <w:pStyle w:val="Normal"/>
        <w:spacing w:after="0" w:afterAutospacing="off"/>
        <w:jc w:val="both"/>
        <w:rPr>
          <w:rFonts w:ascii="Avenir Next LT Pro" w:hAnsi="Avenir Next LT Pro" w:eastAsia="Avenir Next LT Pro" w:cs="Avenir Next LT Pro"/>
          <w:b w:val="0"/>
          <w:bCs w:val="0"/>
          <w:i w:val="0"/>
          <w:iCs w:val="0"/>
          <w:caps w:val="0"/>
          <w:smallCaps w:val="0"/>
          <w:noProof w:val="0"/>
          <w:color w:val="FF8400"/>
          <w:sz w:val="20"/>
          <w:szCs w:val="20"/>
          <w:lang w:val="es-ES"/>
        </w:rPr>
      </w:pPr>
      <w:r w:rsidRPr="66797A95" w:rsidR="3E4E1525">
        <w:rPr>
          <w:rFonts w:ascii="Avenir Next LT Pro" w:hAnsi="Avenir Next LT Pro" w:eastAsia="Avenir Next LT Pro" w:cs="Avenir Next LT Pro"/>
          <w:b w:val="1"/>
          <w:bCs w:val="1"/>
          <w:i w:val="0"/>
          <w:iCs w:val="0"/>
          <w:caps w:val="0"/>
          <w:smallCaps w:val="0"/>
          <w:noProof w:val="0"/>
          <w:color w:val="FF8400"/>
          <w:sz w:val="20"/>
          <w:szCs w:val="20"/>
          <w:lang w:val="es-ES"/>
        </w:rPr>
        <w:t xml:space="preserve">Contacto de prensa:  </w:t>
      </w:r>
    </w:p>
    <w:p w:rsidR="036A7DFD" w:rsidP="54889BB7" w:rsidRDefault="036A7DFD" w14:paraId="41143FE1" w14:textId="4CF84B85">
      <w:pPr>
        <w:spacing w:after="0" w:afterAutospacing="off"/>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54889BB7" w:rsidR="036A7DFD">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 xml:space="preserve">Roger Cuenca | PR Executive </w:t>
      </w:r>
    </w:p>
    <w:p w:rsidR="036A7DFD" w:rsidP="54889BB7" w:rsidRDefault="036A7DFD" w14:paraId="4DC0BE24" w14:textId="77892713">
      <w:pPr>
        <w:spacing w:after="0" w:afterAutospacing="off"/>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54889BB7" w:rsidR="036A7DFD">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Tel.: 720 103 5310</w:t>
      </w:r>
    </w:p>
    <w:p w:rsidR="036A7DFD" w:rsidP="66797A95" w:rsidRDefault="036A7DFD" w14:paraId="0DB13DB0" w14:textId="21320615">
      <w:pPr>
        <w:spacing w:after="0" w:afterAutospacing="off"/>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hyperlink r:id="Rccbe047068a54410">
        <w:r w:rsidRPr="66797A95" w:rsidR="3E4E1525">
          <w:rPr>
            <w:rStyle w:val="Hyperlink"/>
            <w:rFonts w:ascii="Avenir Next LT Pro" w:hAnsi="Avenir Next LT Pro" w:eastAsia="Avenir Next LT Pro" w:cs="Avenir Next LT Pro"/>
            <w:b w:val="0"/>
            <w:bCs w:val="0"/>
            <w:i w:val="0"/>
            <w:iCs w:val="0"/>
            <w:caps w:val="0"/>
            <w:smallCaps w:val="0"/>
            <w:strike w:val="0"/>
            <w:dstrike w:val="0"/>
            <w:noProof w:val="0"/>
            <w:sz w:val="20"/>
            <w:szCs w:val="20"/>
            <w:lang w:val="es-ES"/>
          </w:rPr>
          <w:t>rogelio.cuenca@another.co</w:t>
        </w:r>
      </w:hyperlink>
    </w:p>
    <w:p w:rsidR="54889BB7" w:rsidP="66797A95" w:rsidRDefault="54889BB7" w14:paraId="6C7E0335" w14:textId="6A05C48F">
      <w:pPr>
        <w:spacing w:after="0" w:afterAutospacing="off"/>
      </w:pPr>
    </w:p>
    <w:sectPr>
      <w:pgSz w:w="11906" w:h="16838" w:orient="portrait"/>
      <w:pgMar w:top="1440" w:right="1440" w:bottom="1440" w:left="1440" w:header="720" w:footer="720" w:gutter="0"/>
      <w:cols w:space="720"/>
      <w:docGrid w:linePitch="360"/>
      <w:headerReference w:type="default" r:id="R50d3a46abd2b44c9"/>
      <w:footerReference w:type="default" r:id="Rebc0513912bd41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6797A95" w:rsidTr="66797A95" w14:paraId="1B554DB2">
      <w:trPr>
        <w:trHeight w:val="300"/>
      </w:trPr>
      <w:tc>
        <w:tcPr>
          <w:tcW w:w="3005" w:type="dxa"/>
          <w:tcMar/>
        </w:tcPr>
        <w:p w:rsidR="66797A95" w:rsidP="66797A95" w:rsidRDefault="66797A95" w14:paraId="170FCA0C" w14:textId="75167D4A">
          <w:pPr>
            <w:pStyle w:val="Header"/>
            <w:bidi w:val="0"/>
            <w:ind w:left="-115"/>
            <w:jc w:val="left"/>
          </w:pPr>
        </w:p>
      </w:tc>
      <w:tc>
        <w:tcPr>
          <w:tcW w:w="3005" w:type="dxa"/>
          <w:tcMar/>
        </w:tcPr>
        <w:p w:rsidR="66797A95" w:rsidP="66797A95" w:rsidRDefault="66797A95" w14:paraId="359D6E91" w14:textId="142AB01B">
          <w:pPr>
            <w:pStyle w:val="Header"/>
            <w:bidi w:val="0"/>
            <w:jc w:val="center"/>
          </w:pPr>
        </w:p>
      </w:tc>
      <w:tc>
        <w:tcPr>
          <w:tcW w:w="3005" w:type="dxa"/>
          <w:tcMar/>
        </w:tcPr>
        <w:p w:rsidR="66797A95" w:rsidP="66797A95" w:rsidRDefault="66797A95" w14:paraId="102286DC" w14:textId="68D08598">
          <w:pPr>
            <w:pStyle w:val="Header"/>
            <w:bidi w:val="0"/>
            <w:ind w:right="-115"/>
            <w:jc w:val="right"/>
          </w:pPr>
        </w:p>
      </w:tc>
    </w:tr>
  </w:tbl>
  <w:p w:rsidR="66797A95" w:rsidP="66797A95" w:rsidRDefault="66797A95" w14:paraId="6F530296" w14:textId="7918ECC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6797A95" w:rsidTr="66797A95" w14:paraId="3EA9507B">
      <w:trPr>
        <w:trHeight w:val="300"/>
      </w:trPr>
      <w:tc>
        <w:tcPr>
          <w:tcW w:w="3005" w:type="dxa"/>
          <w:tcMar/>
        </w:tcPr>
        <w:p w:rsidR="66797A95" w:rsidP="66797A95" w:rsidRDefault="66797A95" w14:paraId="32BC661F" w14:textId="397D1F59">
          <w:pPr>
            <w:pStyle w:val="Header"/>
            <w:bidi w:val="0"/>
            <w:ind w:left="-115"/>
            <w:jc w:val="left"/>
          </w:pPr>
        </w:p>
      </w:tc>
      <w:tc>
        <w:tcPr>
          <w:tcW w:w="3005" w:type="dxa"/>
          <w:tcMar/>
        </w:tcPr>
        <w:p w:rsidR="66797A95" w:rsidP="66797A95" w:rsidRDefault="66797A95" w14:paraId="01708C2B" w14:textId="345F48B8">
          <w:pPr>
            <w:pStyle w:val="Header"/>
            <w:bidi w:val="0"/>
            <w:jc w:val="center"/>
          </w:pPr>
          <w:r w:rsidR="66797A95">
            <w:drawing>
              <wp:inline wp14:editId="4B02E778" wp14:anchorId="1C9B8A73">
                <wp:extent cx="657225" cy="419100"/>
                <wp:effectExtent l="0" t="0" r="0" b="0"/>
                <wp:docPr id="18552202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855220203" name="Picture 185522020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338373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57225" cy="419100"/>
                        </a:xfrm>
                        <a:prstGeom xmlns:a="http://schemas.openxmlformats.org/drawingml/2006/main" prst="rect">
                          <a:avLst xmlns:a="http://schemas.openxmlformats.org/drawingml/2006/main"/>
                        </a:prstGeom>
                      </pic:spPr>
                    </pic:pic>
                  </a:graphicData>
                </a:graphic>
              </wp:inline>
            </w:drawing>
          </w:r>
        </w:p>
      </w:tc>
      <w:tc>
        <w:tcPr>
          <w:tcW w:w="3005" w:type="dxa"/>
          <w:tcMar/>
        </w:tcPr>
        <w:p w:rsidR="66797A95" w:rsidP="66797A95" w:rsidRDefault="66797A95" w14:paraId="6D0AFF9A" w14:textId="1D4D5AAD">
          <w:pPr>
            <w:pStyle w:val="Header"/>
            <w:bidi w:val="0"/>
            <w:ind w:right="-115"/>
            <w:jc w:val="right"/>
          </w:pPr>
        </w:p>
      </w:tc>
    </w:tr>
  </w:tbl>
  <w:p w:rsidR="66797A95" w:rsidP="66797A95" w:rsidRDefault="66797A95" w14:paraId="67E92DAC" w14:textId="7CAAB4A0">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BD4B76"/>
    <w:rsid w:val="036A7DFD"/>
    <w:rsid w:val="03FFB05D"/>
    <w:rsid w:val="0B5BF68B"/>
    <w:rsid w:val="10157DA6"/>
    <w:rsid w:val="1A88B0F2"/>
    <w:rsid w:val="1EBD4B76"/>
    <w:rsid w:val="1F38B988"/>
    <w:rsid w:val="227C655A"/>
    <w:rsid w:val="25ECA3D0"/>
    <w:rsid w:val="2A6D1FE7"/>
    <w:rsid w:val="30AA2B1E"/>
    <w:rsid w:val="3537E382"/>
    <w:rsid w:val="36751AA6"/>
    <w:rsid w:val="3E4E1525"/>
    <w:rsid w:val="4401DAF7"/>
    <w:rsid w:val="4ECD7CD0"/>
    <w:rsid w:val="54889BB7"/>
    <w:rsid w:val="5A39B867"/>
    <w:rsid w:val="5C45D1A6"/>
    <w:rsid w:val="66797A95"/>
    <w:rsid w:val="680D9D07"/>
    <w:rsid w:val="6B62E890"/>
    <w:rsid w:val="6C0D677B"/>
    <w:rsid w:val="797B753C"/>
    <w:rsid w:val="7B5073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34E8"/>
  <w15:chartTrackingRefBased/>
  <w15:docId w15:val="{498125E2-45BE-49C8-A3AF-8D108AD804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4889BB7"/>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54889BB7"/>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54889BB7"/>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54889BB7"/>
    <w:rPr>
      <w:color w:val="467886"/>
      <w:u w:val="single"/>
    </w:rPr>
  </w:style>
  <w:style w:type="paragraph" w:styleId="Header">
    <w:uiPriority w:val="99"/>
    <w:name w:val="header"/>
    <w:basedOn w:val="Normal"/>
    <w:unhideWhenUsed/>
    <w:rsid w:val="66797A95"/>
    <w:pPr>
      <w:tabs>
        <w:tab w:val="center" w:leader="none" w:pos="4680"/>
        <w:tab w:val="right" w:leader="none" w:pos="9360"/>
      </w:tabs>
      <w:spacing w:after="0" w:line="240" w:lineRule="auto"/>
    </w:pPr>
  </w:style>
  <w:style w:type="paragraph" w:styleId="Footer">
    <w:uiPriority w:val="99"/>
    <w:name w:val="footer"/>
    <w:basedOn w:val="Normal"/>
    <w:unhideWhenUsed/>
    <w:rsid w:val="66797A9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sandiego.org/?_hsenc=p2ANqtz-_gXuz62g-pZym8Z-10hz_ONz0OkMjG-J8lq5o52kQUgmD_seINDsk1pi5pPuBMdYD9znsAISTH1BAmpH-heg3OLa0y8A&amp;_hsmi=429617254" TargetMode="External" Id="R6d458fd170ae4544" /><Relationship Type="http://schemas.openxmlformats.org/officeDocument/2006/relationships/hyperlink" Target="https://sdtmd.org/?_hsenc=p2ANqtz--l5oJXiqFeajcuKhp8lFdnS6KFr82oesACSSnzRpuKxFfSr_FpwZSYWlt6qugQVm8RfGqI8fch_5gUBilOxDOjrHpnmA&amp;_hsmi=429617254" TargetMode="External" Id="R588bf052ab2446c5" /><Relationship Type="http://schemas.openxmlformats.org/officeDocument/2006/relationships/hyperlink" Target="https://cocentraloffice.sharepoint.com/:f:/s/ACG-Tourism/IgBJ1NpOV-9ATZS2PgJsnbSyAe0WQlcO73_6QI3snzFQGj0?e=5FCZD1" TargetMode="External" Id="Rdbf20728c82e4cb8" /><Relationship Type="http://schemas.openxmlformats.org/officeDocument/2006/relationships/hyperlink" Target="mailto:rogelio.cuenca@another.co" TargetMode="External" Id="Rccbe047068a54410" /><Relationship Type="http://schemas.openxmlformats.org/officeDocument/2006/relationships/header" Target="header.xml" Id="R50d3a46abd2b44c9" /><Relationship Type="http://schemas.openxmlformats.org/officeDocument/2006/relationships/footer" Target="footer.xml" Id="Rebc0513912bd4112" /></Relationships>
</file>

<file path=word/_rels/header.xml.rels>&#65279;<?xml version="1.0" encoding="utf-8"?><Relationships xmlns="http://schemas.openxmlformats.org/package/2006/relationships"><Relationship Type="http://schemas.openxmlformats.org/officeDocument/2006/relationships/image" Target="/media/image.png" Id="rId10338373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F7B083-65A4-4859-AB2D-B1EF469FB200}"/>
</file>

<file path=customXml/itemProps2.xml><?xml version="1.0" encoding="utf-8"?>
<ds:datastoreItem xmlns:ds="http://schemas.openxmlformats.org/officeDocument/2006/customXml" ds:itemID="{A4952FA0-BE6F-4CCA-A4A6-0CA660349088}"/>
</file>

<file path=customXml/itemProps3.xml><?xml version="1.0" encoding="utf-8"?>
<ds:datastoreItem xmlns:ds="http://schemas.openxmlformats.org/officeDocument/2006/customXml" ds:itemID="{E404797A-B61F-44D2-B79E-B355D1E4D5A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Roger Cuenca</dc:creator>
  <keywords/>
  <dc:description/>
  <lastModifiedBy>Roger Cuenca</lastModifiedBy>
  <dcterms:created xsi:type="dcterms:W3CDTF">2026-07-22T18:16:05.0000000Z</dcterms:created>
  <dcterms:modified xsi:type="dcterms:W3CDTF">2026-07-22T18:52:04.5147944Z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